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C6A7" w14:textId="1B853549" w:rsidR="00B0369A" w:rsidRPr="00CA2111" w:rsidRDefault="00B0369A" w:rsidP="00B0369A">
      <w:pPr>
        <w:jc w:val="center"/>
        <w:rPr>
          <w:rStyle w:val="Strong"/>
          <w:rFonts w:asciiTheme="minorHAnsi" w:hAnsiTheme="minorHAnsi" w:cstheme="minorHAnsi"/>
          <w:bCs w:val="0"/>
        </w:rPr>
      </w:pPr>
      <w:r w:rsidRPr="00CA2111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 xml:space="preserve">Parochial Fees from 1 </w:t>
      </w:r>
      <w:r w:rsidR="004B4C08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>January</w:t>
      </w:r>
      <w:r w:rsidRPr="00CA2111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 xml:space="preserve"> </w:t>
      </w:r>
      <w:r w:rsidR="0011381B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>2025</w:t>
      </w:r>
      <w:r w:rsidRPr="00CA2111">
        <w:rPr>
          <w:rStyle w:val="Strong"/>
          <w:rFonts w:asciiTheme="minorHAnsi" w:hAnsiTheme="minorHAnsi" w:cstheme="minorHAnsi"/>
          <w:color w:val="444444"/>
          <w:sz w:val="28"/>
          <w:szCs w:val="28"/>
          <w:u w:val="single"/>
        </w:rPr>
        <w:t>: BDBF Return</w:t>
      </w:r>
    </w:p>
    <w:p w14:paraId="5591D4F3" w14:textId="4EDFE1DD" w:rsidR="00B0369A" w:rsidRDefault="00B0369A" w:rsidP="0058247F">
      <w:pPr>
        <w:pStyle w:val="NoSpacing"/>
        <w:ind w:left="180" w:right="246"/>
        <w:jc w:val="both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The full Parochial Fee</w:t>
      </w:r>
      <w:r w:rsidR="0020691C">
        <w:rPr>
          <w:rStyle w:val="Strong"/>
          <w:rFonts w:asciiTheme="minorHAnsi" w:hAnsiTheme="minorHAnsi" w:cstheme="minorHAnsi"/>
          <w:b w:val="0"/>
          <w:color w:val="444444"/>
        </w:rPr>
        <w:t>s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are</w:t>
      </w:r>
      <w:r w:rsidR="00CA0EBE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payable</w:t>
      </w:r>
      <w:r w:rsidR="00F654AA">
        <w:rPr>
          <w:rStyle w:val="Strong"/>
          <w:rFonts w:asciiTheme="minorHAnsi" w:hAnsiTheme="minorHAnsi" w:cstheme="minorHAnsi"/>
          <w:b w:val="0"/>
          <w:color w:val="444444"/>
        </w:rPr>
        <w:t xml:space="preserve"> to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The Birmingham Diocesan Board of Finance (BDBF)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except when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the service is taken by a</w:t>
      </w:r>
      <w:r w:rsidR="00BB2A01"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n authorised minister (including Readers) who is not in receipt of a </w:t>
      </w:r>
      <w:proofErr w:type="gramStart"/>
      <w:r w:rsidR="00BB2A01" w:rsidRPr="00CA2111">
        <w:rPr>
          <w:rStyle w:val="Strong"/>
          <w:rFonts w:asciiTheme="minorHAnsi" w:hAnsiTheme="minorHAnsi" w:cstheme="minorHAnsi"/>
          <w:b w:val="0"/>
          <w:color w:val="444444"/>
        </w:rPr>
        <w:t>stipend</w:t>
      </w:r>
      <w:proofErr w:type="gramEnd"/>
      <w:r w:rsidR="006C1DD5">
        <w:rPr>
          <w:rStyle w:val="Strong"/>
          <w:rFonts w:asciiTheme="minorHAnsi" w:hAnsiTheme="minorHAnsi" w:cstheme="minorHAnsi"/>
          <w:b w:val="0"/>
          <w:color w:val="444444"/>
        </w:rPr>
        <w:t xml:space="preserve"> or a salary funded by the BDBF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.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I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n 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these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case</w:t>
      </w:r>
      <w:r w:rsidR="00DF5B8A">
        <w:rPr>
          <w:rStyle w:val="Strong"/>
          <w:rFonts w:asciiTheme="minorHAnsi" w:hAnsiTheme="minorHAnsi" w:cstheme="minorHAnsi"/>
          <w:b w:val="0"/>
          <w:color w:val="444444"/>
        </w:rPr>
        <w:t>s,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BB2A01"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two thirds of the BDBF fee is reimbursed to the authorised minister (including Readers) and a third of 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>the BDBF fee is payable to the BDBF.  Use this form to remit Parochial Fees payable to the BDBF</w:t>
      </w:r>
      <w:r w:rsidR="00F654AA">
        <w:rPr>
          <w:rStyle w:val="Strong"/>
          <w:rFonts w:asciiTheme="minorHAnsi" w:hAnsiTheme="minorHAnsi" w:cstheme="minorHAnsi"/>
          <w:b w:val="0"/>
          <w:color w:val="444444"/>
        </w:rPr>
        <w:t xml:space="preserve"> on a monthly or quarterly basis, either by cheque or bank transfer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 xml:space="preserve">.  </w:t>
      </w:r>
      <w:r w:rsidR="00602A53"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Please make cheques payable to “BDBF” and send to </w:t>
      </w:r>
      <w:r w:rsidR="00602A53" w:rsidRPr="00FF64C9">
        <w:rPr>
          <w:rStyle w:val="Strong"/>
          <w:rFonts w:asciiTheme="minorHAnsi" w:hAnsiTheme="minorHAnsi" w:cstheme="minorHAnsi"/>
          <w:bCs w:val="0"/>
          <w:color w:val="444444"/>
        </w:rPr>
        <w:t>The Finance Department, The Church of England</w:t>
      </w:r>
      <w:r w:rsidR="007579FF">
        <w:rPr>
          <w:rStyle w:val="Strong"/>
          <w:rFonts w:asciiTheme="minorHAnsi" w:hAnsiTheme="minorHAnsi" w:cstheme="minorHAnsi"/>
          <w:bCs w:val="0"/>
          <w:color w:val="444444"/>
        </w:rPr>
        <w:t xml:space="preserve"> Birmingham, The Citadel, 190 Corporation Street</w:t>
      </w:r>
      <w:r w:rsidR="00602A53" w:rsidRPr="00FF64C9">
        <w:rPr>
          <w:rStyle w:val="Strong"/>
          <w:rFonts w:asciiTheme="minorHAnsi" w:hAnsiTheme="minorHAnsi" w:cstheme="minorHAnsi"/>
          <w:bCs w:val="0"/>
          <w:color w:val="444444"/>
        </w:rPr>
        <w:t>, Birmingham B</w:t>
      </w:r>
      <w:r w:rsidR="007579FF">
        <w:rPr>
          <w:rStyle w:val="Strong"/>
          <w:rFonts w:asciiTheme="minorHAnsi" w:hAnsiTheme="minorHAnsi" w:cstheme="minorHAnsi"/>
          <w:bCs w:val="0"/>
          <w:color w:val="444444"/>
        </w:rPr>
        <w:t>4</w:t>
      </w:r>
      <w:r w:rsidR="00602A53" w:rsidRPr="00FF64C9">
        <w:rPr>
          <w:rStyle w:val="Strong"/>
          <w:rFonts w:asciiTheme="minorHAnsi" w:hAnsiTheme="minorHAnsi" w:cstheme="minorHAnsi"/>
          <w:bCs w:val="0"/>
          <w:color w:val="444444"/>
        </w:rPr>
        <w:t xml:space="preserve"> </w:t>
      </w:r>
      <w:r w:rsidR="007579FF">
        <w:rPr>
          <w:rStyle w:val="Strong"/>
          <w:rFonts w:asciiTheme="minorHAnsi" w:hAnsiTheme="minorHAnsi" w:cstheme="minorHAnsi"/>
          <w:bCs w:val="0"/>
          <w:color w:val="444444"/>
        </w:rPr>
        <w:t>6QD</w:t>
      </w:r>
      <w:r w:rsidR="00602A53" w:rsidRPr="00602A53">
        <w:rPr>
          <w:rStyle w:val="Strong"/>
          <w:rFonts w:asciiTheme="minorHAnsi" w:hAnsiTheme="minorHAnsi" w:cstheme="minorHAnsi"/>
          <w:b w:val="0"/>
          <w:color w:val="444444"/>
        </w:rPr>
        <w:t>, along with this form.</w:t>
      </w:r>
    </w:p>
    <w:p w14:paraId="5D5D2CE1" w14:textId="5A8F8A47" w:rsidR="00602A53" w:rsidRDefault="00602A53" w:rsidP="0058247F">
      <w:pPr>
        <w:pStyle w:val="NoSpacing"/>
        <w:ind w:left="180" w:right="246"/>
        <w:jc w:val="both"/>
        <w:rPr>
          <w:rStyle w:val="Strong"/>
          <w:rFonts w:asciiTheme="minorHAnsi" w:hAnsiTheme="minorHAnsi" w:cstheme="minorHAnsi"/>
          <w:b w:val="0"/>
          <w:color w:val="444444"/>
        </w:rPr>
      </w:pPr>
    </w:p>
    <w:p w14:paraId="4FB8BE21" w14:textId="453A2F15" w:rsidR="00602A53" w:rsidRPr="00CA2111" w:rsidRDefault="00602A53" w:rsidP="0058247F">
      <w:pPr>
        <w:pStyle w:val="NoSpacing"/>
        <w:ind w:left="180" w:right="246"/>
        <w:jc w:val="both"/>
        <w:rPr>
          <w:rStyle w:val="Strong"/>
          <w:rFonts w:asciiTheme="minorHAnsi" w:hAnsiTheme="minorHAnsi" w:cstheme="minorHAnsi"/>
          <w:b w:val="0"/>
          <w:color w:val="444444"/>
        </w:rPr>
      </w:pPr>
      <w:r w:rsidRPr="00602A53">
        <w:rPr>
          <w:rStyle w:val="Strong"/>
          <w:rFonts w:asciiTheme="minorHAnsi" w:hAnsiTheme="minorHAnsi" w:cstheme="minorHAnsi"/>
          <w:b w:val="0"/>
          <w:color w:val="444444"/>
        </w:rPr>
        <w:t>Bank transfers can be made using the details below.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 xml:space="preserve">  </w:t>
      </w:r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If paying fees by bank </w:t>
      </w:r>
      <w:r w:rsidR="00FF64C9" w:rsidRPr="00602A53">
        <w:rPr>
          <w:rStyle w:val="Strong"/>
          <w:rFonts w:asciiTheme="minorHAnsi" w:hAnsiTheme="minorHAnsi" w:cstheme="minorHAnsi"/>
          <w:b w:val="0"/>
          <w:color w:val="444444"/>
        </w:rPr>
        <w:t>transfer,</w:t>
      </w:r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 please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 xml:space="preserve"> complete this form </w:t>
      </w:r>
      <w:proofErr w:type="gramStart"/>
      <w:r w:rsidR="00FF64C9">
        <w:rPr>
          <w:rStyle w:val="Strong"/>
          <w:rFonts w:asciiTheme="minorHAnsi" w:hAnsiTheme="minorHAnsi" w:cstheme="minorHAnsi"/>
          <w:b w:val="0"/>
          <w:color w:val="444444"/>
        </w:rPr>
        <w:t xml:space="preserve">and </w:t>
      </w:r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 email</w:t>
      </w:r>
      <w:proofErr w:type="gramEnd"/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>it</w:t>
      </w:r>
      <w:r w:rsidRPr="00602A53">
        <w:rPr>
          <w:rStyle w:val="Strong"/>
          <w:rFonts w:asciiTheme="minorHAnsi" w:hAnsiTheme="minorHAnsi" w:cstheme="minorHAnsi"/>
          <w:b w:val="0"/>
          <w:color w:val="444444"/>
        </w:rPr>
        <w:t xml:space="preserve"> to </w:t>
      </w:r>
      <w:hyperlink r:id="rId8" w:history="1">
        <w:r w:rsidRPr="001B17A4">
          <w:rPr>
            <w:rStyle w:val="Hyperlink"/>
            <w:rFonts w:asciiTheme="minorHAnsi" w:hAnsiTheme="minorHAnsi" w:cstheme="minorHAnsi"/>
          </w:rPr>
          <w:t>accountreceivable@cofebirmingham.com</w:t>
        </w:r>
      </w:hyperlink>
      <w:r>
        <w:rPr>
          <w:rStyle w:val="Strong"/>
          <w:rFonts w:asciiTheme="minorHAnsi" w:hAnsiTheme="minorHAnsi" w:cstheme="minorHAnsi"/>
          <w:b w:val="0"/>
          <w:color w:val="444444"/>
        </w:rPr>
        <w:t xml:space="preserve"> 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>or send to The Finance Department at the address above.</w:t>
      </w:r>
    </w:p>
    <w:p w14:paraId="56A357C6" w14:textId="77777777" w:rsidR="00B0369A" w:rsidRPr="00CA2111" w:rsidRDefault="00B0369A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</w:p>
    <w:p w14:paraId="536B3D8A" w14:textId="77777777" w:rsidR="00B0369A" w:rsidRPr="00CA2111" w:rsidRDefault="00646F4C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BANK: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="00B0369A" w:rsidRPr="00CA2111">
        <w:rPr>
          <w:rStyle w:val="Strong"/>
          <w:rFonts w:asciiTheme="minorHAnsi" w:hAnsiTheme="minorHAnsi" w:cstheme="minorHAnsi"/>
          <w:b w:val="0"/>
          <w:color w:val="444444"/>
        </w:rPr>
        <w:t>Bank of Scotland</w:t>
      </w:r>
      <w:r w:rsidR="00B0369A"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SORT CODE:</w:t>
      </w:r>
      <w:r w:rsidR="00B0369A"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="00B0369A"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12-05-65</w:t>
      </w:r>
    </w:p>
    <w:p w14:paraId="5424C594" w14:textId="77777777" w:rsidR="00B0369A" w:rsidRPr="00CA2111" w:rsidRDefault="00B0369A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BRANCH: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Birmingham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ACCOUNT NUMBER: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00151606</w:t>
      </w:r>
    </w:p>
    <w:p w14:paraId="21BC8E91" w14:textId="77777777" w:rsidR="00B0369A" w:rsidRPr="00CA2111" w:rsidRDefault="00B0369A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ACCOUNT NAME: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Birmingham Diocesan Board of Finance</w:t>
      </w:r>
    </w:p>
    <w:p w14:paraId="59B6154F" w14:textId="77777777" w:rsidR="00B0369A" w:rsidRPr="00CA2111" w:rsidRDefault="00B0369A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CA2111">
        <w:rPr>
          <w:rStyle w:val="Strong"/>
          <w:rFonts w:asciiTheme="minorHAnsi" w:hAnsiTheme="minorHAnsi" w:cstheme="minorHAnsi"/>
          <w:b w:val="0"/>
          <w:color w:val="444444"/>
        </w:rPr>
        <w:t>REFERENCE:</w:t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</w:r>
      <w:r w:rsidRPr="00CA2111">
        <w:rPr>
          <w:rStyle w:val="Strong"/>
          <w:rFonts w:asciiTheme="minorHAnsi" w:hAnsiTheme="minorHAnsi" w:cstheme="minorHAnsi"/>
          <w:b w:val="0"/>
          <w:color w:val="444444"/>
        </w:rPr>
        <w:tab/>
        <w:t>Your 4-digit Parish Number</w:t>
      </w:r>
    </w:p>
    <w:p w14:paraId="374C2C4A" w14:textId="77777777" w:rsidR="00043DDC" w:rsidRDefault="00043DDC" w:rsidP="00646F4C">
      <w:pPr>
        <w:pStyle w:val="NoSpacing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</w:p>
    <w:p w14:paraId="47DA0B0A" w14:textId="7E7CFCB3" w:rsidR="00B0369A" w:rsidRPr="00CA2111" w:rsidRDefault="00043DDC" w:rsidP="007A103A">
      <w:pPr>
        <w:pStyle w:val="NoSpacing"/>
        <w:spacing w:after="120"/>
        <w:ind w:left="180" w:right="246"/>
        <w:rPr>
          <w:rStyle w:val="Strong"/>
          <w:rFonts w:asciiTheme="minorHAnsi" w:hAnsiTheme="minorHAnsi" w:cstheme="minorHAnsi"/>
          <w:b w:val="0"/>
          <w:color w:val="444444"/>
        </w:rPr>
      </w:pPr>
      <w:r w:rsidRPr="00ED0156">
        <w:rPr>
          <w:rStyle w:val="Strong"/>
          <w:rFonts w:asciiTheme="minorHAnsi" w:hAnsiTheme="minorHAnsi" w:cstheme="minorHAnsi"/>
          <w:b w:val="0"/>
          <w:color w:val="444444"/>
        </w:rPr>
        <w:t xml:space="preserve">Please </w:t>
      </w:r>
      <w:r w:rsidR="00602A53">
        <w:rPr>
          <w:rStyle w:val="Strong"/>
          <w:rFonts w:asciiTheme="minorHAnsi" w:hAnsiTheme="minorHAnsi" w:cstheme="minorHAnsi"/>
          <w:b w:val="0"/>
          <w:color w:val="444444"/>
        </w:rPr>
        <w:t>do not submit fees during a period of vacancy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>.  I</w:t>
      </w:r>
      <w:r w:rsidR="00602A53">
        <w:rPr>
          <w:rStyle w:val="Strong"/>
          <w:rFonts w:asciiTheme="minorHAnsi" w:hAnsiTheme="minorHAnsi" w:cstheme="minorHAnsi"/>
          <w:b w:val="0"/>
          <w:color w:val="444444"/>
        </w:rPr>
        <w:t>nstead</w:t>
      </w:r>
      <w:r w:rsidRPr="00ED0156">
        <w:rPr>
          <w:rStyle w:val="Strong"/>
          <w:rFonts w:asciiTheme="minorHAnsi" w:hAnsiTheme="minorHAnsi" w:cstheme="minorHAnsi"/>
          <w:b w:val="0"/>
          <w:color w:val="444444"/>
        </w:rPr>
        <w:t xml:space="preserve">, </w:t>
      </w:r>
      <w:r w:rsidR="00FF64C9">
        <w:rPr>
          <w:rStyle w:val="Strong"/>
          <w:rFonts w:asciiTheme="minorHAnsi" w:hAnsiTheme="minorHAnsi" w:cstheme="minorHAnsi"/>
          <w:b w:val="0"/>
          <w:color w:val="444444"/>
        </w:rPr>
        <w:t>the PCC is</w:t>
      </w:r>
      <w:r w:rsidRPr="00ED0156">
        <w:rPr>
          <w:rStyle w:val="Strong"/>
          <w:rFonts w:asciiTheme="minorHAnsi" w:hAnsiTheme="minorHAnsi" w:cstheme="minorHAnsi"/>
          <w:b w:val="0"/>
          <w:color w:val="444444"/>
        </w:rPr>
        <w:t xml:space="preserve"> required to prepare sequestration accounts and remit fees when the vacancy has ended.  Contact us at </w:t>
      </w:r>
      <w:hyperlink r:id="rId9" w:history="1">
        <w:r w:rsidRPr="00D945B3">
          <w:rPr>
            <w:rStyle w:val="Hyperlink"/>
            <w:rFonts w:asciiTheme="minorHAnsi" w:hAnsiTheme="minorHAnsi" w:cstheme="minorHAnsi"/>
          </w:rPr>
          <w:t>FinanceTeam@cofebirmingham.com</w:t>
        </w:r>
      </w:hyperlink>
      <w:r w:rsidRPr="00ED0156">
        <w:rPr>
          <w:rStyle w:val="Strong"/>
          <w:rFonts w:asciiTheme="minorHAnsi" w:hAnsiTheme="minorHAnsi" w:cstheme="minorHAnsi"/>
          <w:b w:val="0"/>
          <w:color w:val="444444"/>
        </w:rPr>
        <w:t xml:space="preserve"> if you require further details.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5873"/>
      </w:tblGrid>
      <w:tr w:rsidR="00B0369A" w:rsidRPr="00CA2111" w14:paraId="58AC3CFF" w14:textId="77777777" w:rsidTr="00646F4C">
        <w:tc>
          <w:tcPr>
            <w:tcW w:w="3081" w:type="dxa"/>
            <w:shd w:val="clear" w:color="auto" w:fill="auto"/>
          </w:tcPr>
          <w:p w14:paraId="12E64AB0" w14:textId="77777777" w:rsidR="00B0369A" w:rsidRPr="00CA2111" w:rsidRDefault="00EE7B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A2111">
              <w:rPr>
                <w:rStyle w:val="Strong"/>
                <w:rFonts w:asciiTheme="minorHAnsi" w:hAnsiTheme="minorHAnsi" w:cstheme="minorHAnsi"/>
                <w:b w:val="0"/>
              </w:rPr>
              <w:t>Incumbent/</w:t>
            </w:r>
            <w:r w:rsidR="00B0369A" w:rsidRPr="00CA2111">
              <w:rPr>
                <w:rStyle w:val="Strong"/>
                <w:rFonts w:asciiTheme="minorHAnsi" w:hAnsiTheme="minorHAnsi" w:cstheme="minorHAnsi"/>
                <w:b w:val="0"/>
              </w:rPr>
              <w:t>Priest-in-Charge</w:t>
            </w:r>
          </w:p>
        </w:tc>
        <w:tc>
          <w:tcPr>
            <w:tcW w:w="5873" w:type="dxa"/>
            <w:shd w:val="clear" w:color="auto" w:fill="auto"/>
          </w:tcPr>
          <w:p w14:paraId="27CC036D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B0369A" w:rsidRPr="00CA2111" w14:paraId="5752A23D" w14:textId="77777777" w:rsidTr="00646F4C">
        <w:tc>
          <w:tcPr>
            <w:tcW w:w="3081" w:type="dxa"/>
            <w:shd w:val="clear" w:color="auto" w:fill="auto"/>
          </w:tcPr>
          <w:p w14:paraId="62ACD8A7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A2111">
              <w:rPr>
                <w:rStyle w:val="Strong"/>
                <w:rFonts w:asciiTheme="minorHAnsi" w:hAnsiTheme="minorHAnsi" w:cstheme="minorHAnsi"/>
                <w:b w:val="0"/>
              </w:rPr>
              <w:t>Parish Name</w:t>
            </w:r>
          </w:p>
        </w:tc>
        <w:tc>
          <w:tcPr>
            <w:tcW w:w="5873" w:type="dxa"/>
            <w:shd w:val="clear" w:color="auto" w:fill="auto"/>
          </w:tcPr>
          <w:p w14:paraId="1C006C97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B0369A" w:rsidRPr="00CA2111" w14:paraId="11DA55BA" w14:textId="77777777" w:rsidTr="00646F4C">
        <w:tc>
          <w:tcPr>
            <w:tcW w:w="3081" w:type="dxa"/>
            <w:shd w:val="clear" w:color="auto" w:fill="auto"/>
          </w:tcPr>
          <w:p w14:paraId="1826DFA5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A2111">
              <w:rPr>
                <w:rStyle w:val="Strong"/>
                <w:rFonts w:asciiTheme="minorHAnsi" w:hAnsiTheme="minorHAnsi" w:cstheme="minorHAnsi"/>
                <w:b w:val="0"/>
              </w:rPr>
              <w:t>Parish Number</w:t>
            </w:r>
          </w:p>
        </w:tc>
        <w:tc>
          <w:tcPr>
            <w:tcW w:w="5873" w:type="dxa"/>
            <w:shd w:val="clear" w:color="auto" w:fill="auto"/>
          </w:tcPr>
          <w:p w14:paraId="265E7C7C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B0369A" w:rsidRPr="00CA2111" w14:paraId="17CB73E8" w14:textId="77777777" w:rsidTr="00646F4C">
        <w:tc>
          <w:tcPr>
            <w:tcW w:w="3081" w:type="dxa"/>
            <w:shd w:val="clear" w:color="auto" w:fill="auto"/>
          </w:tcPr>
          <w:p w14:paraId="5962BDA3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A2111">
              <w:rPr>
                <w:rStyle w:val="Strong"/>
                <w:rFonts w:asciiTheme="minorHAnsi" w:hAnsiTheme="minorHAnsi" w:cstheme="minorHAnsi"/>
                <w:b w:val="0"/>
              </w:rPr>
              <w:t>Period to which fees relate</w:t>
            </w:r>
          </w:p>
        </w:tc>
        <w:tc>
          <w:tcPr>
            <w:tcW w:w="5873" w:type="dxa"/>
            <w:shd w:val="clear" w:color="auto" w:fill="auto"/>
          </w:tcPr>
          <w:p w14:paraId="3C11F407" w14:textId="77777777" w:rsidR="00B0369A" w:rsidRPr="00CA2111" w:rsidRDefault="00B0369A" w:rsidP="006C3ACF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732A4A12" w14:textId="77777777" w:rsidR="00B0369A" w:rsidRPr="00CA2111" w:rsidRDefault="00B0369A" w:rsidP="00B0369A">
      <w:pPr>
        <w:pStyle w:val="NoSpacing"/>
        <w:rPr>
          <w:rStyle w:val="Strong"/>
          <w:rFonts w:asciiTheme="minorHAnsi" w:hAnsiTheme="minorHAnsi" w:cstheme="minorHAnsi"/>
          <w:b w:val="0"/>
        </w:rPr>
      </w:pPr>
    </w:p>
    <w:tbl>
      <w:tblPr>
        <w:tblW w:w="11340" w:type="dxa"/>
        <w:tblLook w:val="04A0" w:firstRow="1" w:lastRow="0" w:firstColumn="1" w:lastColumn="0" w:noHBand="0" w:noVBand="1"/>
      </w:tblPr>
      <w:tblGrid>
        <w:gridCol w:w="1900"/>
        <w:gridCol w:w="1900"/>
        <w:gridCol w:w="1293"/>
        <w:gridCol w:w="1067"/>
        <w:gridCol w:w="1060"/>
        <w:gridCol w:w="720"/>
        <w:gridCol w:w="1080"/>
        <w:gridCol w:w="1280"/>
        <w:gridCol w:w="1040"/>
      </w:tblGrid>
      <w:tr w:rsidR="00C440FF" w:rsidRPr="00C440FF" w14:paraId="407C5C71" w14:textId="77777777" w:rsidTr="008B58BE">
        <w:trPr>
          <w:trHeight w:hRule="exact" w:val="564"/>
        </w:trPr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844B" w14:textId="2AFD8B09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875344C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Services by Stipendiary Minister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64159C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Services By Non-Stipendiary Minister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DDEE3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TOTAL Payment to BDBF                    £</w:t>
            </w:r>
          </w:p>
        </w:tc>
      </w:tr>
      <w:tr w:rsidR="00C440FF" w:rsidRPr="00C440FF" w14:paraId="2B135750" w14:textId="77777777" w:rsidTr="008B58BE">
        <w:trPr>
          <w:trHeight w:val="876"/>
        </w:trPr>
        <w:tc>
          <w:tcPr>
            <w:tcW w:w="5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33ACE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F64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No.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AC1554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BDBF Fee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0405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95F8C0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BDBF Fee One third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vAlign w:val="bottom"/>
            <w:hideMark/>
          </w:tcPr>
          <w:p w14:paraId="3274BBC9" w14:textId="77777777" w:rsidR="00C440FF" w:rsidRPr="00C440FF" w:rsidRDefault="00C440FF" w:rsidP="00C44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Payment to Officiant Two thirds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4E649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C440FF" w:rsidRPr="00C440FF" w14:paraId="5EAA651D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54E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Marriages: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0B0EA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03D728F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60AEA5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6818A97C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52AE712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EF5C0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0A03AC75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5EAF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Marriage Service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2FE7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29BA34" w14:textId="72E3E59E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4B4C08">
              <w:rPr>
                <w:rFonts w:eastAsia="Times New Roman" w:cs="Calibri"/>
                <w:color w:val="000000"/>
                <w:lang w:eastAsia="en-GB"/>
              </w:rPr>
              <w:t>24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9511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094829" w14:textId="6BEB8D55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8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1220E15" w14:textId="5E2BE632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16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5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3168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010C3EEE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BCA90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Funeral Service in Church: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96C9C8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2C7E4D5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A29DC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3E8C232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12C6D2D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651610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761AB1D9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6DF2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Funeral Service in church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B4823" w14:textId="7C54061E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4B46C6" w14:textId="0A95D1B6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6EE87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59674A" w14:textId="0ED43491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4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8DC6F33" w14:textId="1877585A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8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5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F841" w14:textId="11ECDC06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186835F7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5C2AC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in churchyard before or after service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A2F9B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F10F2B" w14:textId="5C72CB1C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D7DD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68FADA" w14:textId="3DA15ECD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D6C2E33" w14:textId="4A8D0D8E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D5014E">
              <w:rPr>
                <w:rFonts w:eastAsia="Times New Roman" w:cs="Calibri"/>
                <w:color w:val="000000"/>
                <w:lang w:eastAsia="en-GB"/>
              </w:rPr>
              <w:t>12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5436A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58D000E6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B134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in cemetery or cremation before or after service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E8C3E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66E218" w14:textId="66B38B8F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C75B4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3C6311" w14:textId="10A31919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£1</w:t>
            </w:r>
            <w:r w:rsidR="00B10ECB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9B15380" w14:textId="37A366D1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(£2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D248C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C440FF" w:rsidRPr="00C440FF" w14:paraId="059415B3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62ED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of body in churchyard on separate occasion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3031A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DAD097" w14:textId="617345F8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0A05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6A4180" w14:textId="10B8B1B6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B10ECB">
              <w:rPr>
                <w:rFonts w:eastAsia="Times New Roman" w:cs="Calibri"/>
                <w:color w:val="000000"/>
                <w:lang w:eastAsia="en-GB"/>
              </w:rPr>
              <w:t>1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95FA39E" w14:textId="0CEAF08A" w:rsidR="00C440FF" w:rsidRPr="00C440FF" w:rsidRDefault="00C440FF" w:rsidP="00C440F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 w:rsidR="00B10ECB">
              <w:rPr>
                <w:rFonts w:eastAsia="Times New Roman" w:cs="Calibri"/>
                <w:color w:val="000000"/>
                <w:lang w:eastAsia="en-GB"/>
              </w:rPr>
              <w:t>3</w:t>
            </w:r>
            <w:r w:rsidR="0011381B">
              <w:rPr>
                <w:rFonts w:eastAsia="Times New Roman" w:cs="Calibri"/>
                <w:color w:val="000000"/>
                <w:lang w:eastAsia="en-GB"/>
              </w:rPr>
              <w:t>5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4AF41" w14:textId="77777777" w:rsidR="00C440FF" w:rsidRPr="00C440FF" w:rsidRDefault="00C440FF" w:rsidP="00C440F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65DAB160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139A3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of remains in churchyard on separate occasion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CF23D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45E7B4" w14:textId="034DEED5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69A31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E60D50" w14:textId="3AE750DE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A9982C9" w14:textId="05B5291C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>
              <w:rPr>
                <w:rFonts w:eastAsia="Times New Roman" w:cs="Calibri"/>
                <w:color w:val="000000"/>
                <w:lang w:eastAsia="en-GB"/>
              </w:rPr>
              <w:t>35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B5939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17E1AC89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3AFA2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in cemetery on separate occasion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581B8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4E153C" w14:textId="4EA2B160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16AC7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BA1A47" w14:textId="7AB78C39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48EE24B" w14:textId="2B766BB4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>
              <w:rPr>
                <w:rFonts w:eastAsia="Times New Roman" w:cs="Calibri"/>
                <w:color w:val="000000"/>
                <w:lang w:eastAsia="en-GB"/>
              </w:rPr>
              <w:t>45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C428B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1D367731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4B5AC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No Service in Church: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DA6047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8AC40A3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387393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7B69762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2DA614B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D35A27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113925EE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7514A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Service at graveside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7074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54F38C" w14:textId="55024CBA" w:rsidR="0011381B" w:rsidRPr="00442BFA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020CC" w14:textId="77777777" w:rsidR="0011381B" w:rsidRPr="00442BFA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C6EAE8" w14:textId="2DDB147D" w:rsidR="0011381B" w:rsidRPr="00442BFA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92E93FB" w14:textId="7B4D8398" w:rsidR="0011381B" w:rsidRPr="00442BFA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>
              <w:rPr>
                <w:rFonts w:eastAsia="Times New Roman" w:cs="Calibri"/>
                <w:color w:val="000000"/>
                <w:lang w:eastAsia="en-GB"/>
              </w:rPr>
              <w:t>85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FEBE2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74A6E60C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0D36E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Service at crematorium/cemetery/funeral director premises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1719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BF08BF" w14:textId="3D25D65B" w:rsidR="0011381B" w:rsidRPr="00B13EDE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13EDE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F9287" w14:textId="77777777" w:rsidR="0011381B" w:rsidRPr="00B13EDE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13EDE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652AB9" w14:textId="04E8A8C9" w:rsidR="0011381B" w:rsidRPr="00B13EDE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13EDE">
              <w:rPr>
                <w:rFonts w:eastAsia="Times New Roman" w:cs="Calibri"/>
                <w:color w:val="000000"/>
                <w:lang w:eastAsia="en-GB"/>
              </w:rPr>
              <w:t>£6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324C158" w14:textId="4DBC9D38" w:rsidR="0011381B" w:rsidRPr="00B13EDE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13EDE">
              <w:rPr>
                <w:rFonts w:eastAsia="Times New Roman" w:cs="Calibri"/>
                <w:color w:val="000000"/>
                <w:lang w:eastAsia="en-GB"/>
              </w:rPr>
              <w:t>(£12</w:t>
            </w:r>
            <w:r>
              <w:rPr>
                <w:rFonts w:eastAsia="Times New Roman" w:cs="Calibri"/>
                <w:color w:val="000000"/>
                <w:lang w:eastAsia="en-GB"/>
              </w:rPr>
              <w:t>9</w:t>
            </w:r>
            <w:r w:rsidRPr="00B13EDE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010C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756D604B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45F82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Cremation before/after funeral at funeral director premises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CF87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062498" w14:textId="7EBE11A7" w:rsidR="0011381B" w:rsidRPr="00442BFA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97B0" w14:textId="05086B9F" w:rsidR="0011381B" w:rsidRPr="00442BFA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E604D2" w14:textId="62B54731" w:rsidR="0011381B" w:rsidRPr="00442BFA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42BFA">
              <w:rPr>
                <w:rFonts w:eastAsia="Times New Roman" w:cs="Calibri"/>
                <w:color w:val="000000"/>
                <w:lang w:eastAsia="en-GB"/>
              </w:rPr>
              <w:t>£11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053A384" w14:textId="335E20D0" w:rsidR="0011381B" w:rsidRPr="00442BFA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4AD68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0C7EAAB8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424A5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of body or remains in churchyard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E8A1C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95288B" w14:textId="21E4412D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131D6" w14:textId="1526D369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21DAAC" w14:textId="3BFF7059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FCEE2F4" w14:textId="16691B82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</w:t>
            </w:r>
            <w:r>
              <w:rPr>
                <w:rFonts w:eastAsia="Times New Roman" w:cs="Calibri"/>
                <w:color w:val="000000"/>
                <w:lang w:eastAsia="en-GB"/>
              </w:rPr>
              <w:t>35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5AF30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5A231CD4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805FE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Burial of body or remains in cemetery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AE779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4ECCB8" w14:textId="735624E6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09ECA" w14:textId="25F392F9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A86D3E" w14:textId="769E9271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673D6C3" w14:textId="68AD15E1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(£2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C440F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2DE9F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1217D9CF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5CB28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Monuments in Churchyards: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1F84B7" w14:textId="77777777" w:rsidR="0011381B" w:rsidRPr="00C440FF" w:rsidRDefault="0011381B" w:rsidP="001138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67332962" w14:textId="77777777" w:rsidR="0011381B" w:rsidRPr="00C440FF" w:rsidRDefault="0011381B" w:rsidP="001138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C78AB1" w14:textId="77777777" w:rsidR="0011381B" w:rsidRPr="00C440FF" w:rsidRDefault="0011381B" w:rsidP="001138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722065F7" w14:textId="77777777" w:rsidR="0011381B" w:rsidRPr="00C440FF" w:rsidRDefault="0011381B" w:rsidP="001138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5FF4A160" w14:textId="77777777" w:rsidR="0011381B" w:rsidRPr="00C440FF" w:rsidRDefault="0011381B" w:rsidP="001138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DFC866" w14:textId="77777777" w:rsidR="0011381B" w:rsidRPr="00C440FF" w:rsidRDefault="0011381B" w:rsidP="001138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01DF11FD" w14:textId="77777777" w:rsidTr="008B58BE">
        <w:trPr>
          <w:trHeight w:hRule="exact" w:val="288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8B21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Small cross of wood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3BEB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726C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A8115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86F963" w14:textId="092BCFF5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1A4758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2FE8E4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n/a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7063837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75119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10675F94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1CB95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 xml:space="preserve">Small vase or tablet, plaque or </w:t>
            </w:r>
            <w:proofErr w:type="gramStart"/>
            <w:r w:rsidRPr="00C440FF">
              <w:rPr>
                <w:rFonts w:eastAsia="Times New Roman" w:cs="Calibri"/>
                <w:color w:val="000000"/>
                <w:lang w:eastAsia="en-GB"/>
              </w:rPr>
              <w:t>other</w:t>
            </w:r>
            <w:proofErr w:type="gramEnd"/>
            <w:r w:rsidRPr="00C440FF">
              <w:rPr>
                <w:rFonts w:eastAsia="Times New Roman" w:cs="Calibri"/>
                <w:color w:val="000000"/>
                <w:lang w:eastAsia="en-GB"/>
              </w:rPr>
              <w:t xml:space="preserve"> marker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C0792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AB40DC" w14:textId="4BDC8251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E40313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56D0DD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n/a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0F97636A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84AB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1F44F6BC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A60DE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Any other monument or additional inscription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31604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A06A7A" w14:textId="6592F322" w:rsidR="0011381B" w:rsidRPr="00C440FF" w:rsidRDefault="0011381B" w:rsidP="001138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2187AF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5F3BB5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n/a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88287C4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F2B18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3C656BF0" w14:textId="77777777" w:rsidTr="008B58BE">
        <w:trPr>
          <w:trHeight w:hRule="exact" w:val="288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A5AEC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BDBF FEES REMITTED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3ED44C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786322CD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3AFF59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0862A9F7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C1F17C9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568E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11381B" w:rsidRPr="00C440FF" w14:paraId="3118084B" w14:textId="77777777" w:rsidTr="008B58BE">
        <w:trPr>
          <w:trHeight w:val="588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EAB4AD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Signed: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20632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C440FF">
              <w:rPr>
                <w:rFonts w:eastAsia="Times New Roman" w:cs="Calibri"/>
                <w:color w:val="000000"/>
                <w:lang w:eastAsia="en-GB"/>
              </w:rPr>
              <w:t>Date: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298" w14:textId="77777777" w:rsidR="0011381B" w:rsidRPr="00C440FF" w:rsidRDefault="0011381B" w:rsidP="0011381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904E" w14:textId="77777777" w:rsidR="0011381B" w:rsidRPr="00C440FF" w:rsidRDefault="0011381B" w:rsidP="00113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FE49" w14:textId="77777777" w:rsidR="0011381B" w:rsidRPr="00C440FF" w:rsidRDefault="0011381B" w:rsidP="00113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3B0" w14:textId="77777777" w:rsidR="0011381B" w:rsidRPr="00C440FF" w:rsidRDefault="0011381B" w:rsidP="00113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7282" w14:textId="77777777" w:rsidR="0011381B" w:rsidRPr="00C440FF" w:rsidRDefault="0011381B" w:rsidP="00113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A837" w14:textId="77777777" w:rsidR="0011381B" w:rsidRPr="00C440FF" w:rsidRDefault="0011381B" w:rsidP="001138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68623D3C" w14:textId="7128B8F8" w:rsidR="00C22902" w:rsidRPr="00CA2111" w:rsidRDefault="00C22902" w:rsidP="00CA0EBE">
      <w:pPr>
        <w:pStyle w:val="NoSpacing"/>
        <w:rPr>
          <w:rFonts w:asciiTheme="minorHAnsi" w:hAnsiTheme="minorHAnsi" w:cstheme="minorHAnsi"/>
          <w:b/>
        </w:rPr>
      </w:pPr>
    </w:p>
    <w:sectPr w:rsidR="00C22902" w:rsidRPr="00CA2111" w:rsidSect="00B0369A">
      <w:headerReference w:type="default" r:id="rId10"/>
      <w:pgSz w:w="11906" w:h="16838"/>
      <w:pgMar w:top="278" w:right="340" w:bottom="278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5B6D" w14:textId="77777777" w:rsidR="00CB5C7A" w:rsidRDefault="00CB5C7A" w:rsidP="005463A9">
      <w:pPr>
        <w:spacing w:after="0" w:line="240" w:lineRule="auto"/>
      </w:pPr>
      <w:r>
        <w:separator/>
      </w:r>
    </w:p>
  </w:endnote>
  <w:endnote w:type="continuationSeparator" w:id="0">
    <w:p w14:paraId="602110D7" w14:textId="77777777" w:rsidR="00CB5C7A" w:rsidRDefault="00CB5C7A" w:rsidP="0054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AACB" w14:textId="77777777" w:rsidR="00CB5C7A" w:rsidRDefault="00CB5C7A" w:rsidP="005463A9">
      <w:pPr>
        <w:spacing w:after="0" w:line="240" w:lineRule="auto"/>
      </w:pPr>
      <w:r>
        <w:separator/>
      </w:r>
    </w:p>
  </w:footnote>
  <w:footnote w:type="continuationSeparator" w:id="0">
    <w:p w14:paraId="040192A9" w14:textId="77777777" w:rsidR="00CB5C7A" w:rsidRDefault="00CB5C7A" w:rsidP="0054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4E5C" w14:textId="77777777" w:rsidR="00147E39" w:rsidRDefault="00CC6EFE" w:rsidP="00CC6EFE">
    <w:pPr>
      <w:pStyle w:val="Header"/>
      <w:jc w:val="center"/>
    </w:pPr>
    <w:r>
      <w:rPr>
        <w:rFonts w:ascii="Tahoma" w:hAnsi="Tahoma" w:cs="Tahoma"/>
        <w:b/>
        <w:noProof/>
        <w:lang w:eastAsia="en-GB"/>
      </w:rPr>
      <w:drawing>
        <wp:inline distT="0" distB="0" distL="0" distR="0" wp14:anchorId="236F6001" wp14:editId="02C2BBF1">
          <wp:extent cx="1143000" cy="466725"/>
          <wp:effectExtent l="0" t="0" r="0" b="9525"/>
          <wp:docPr id="2" name="Picture 2" descr="CofE Birmingham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fE Birmingham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C4"/>
    <w:multiLevelType w:val="hybridMultilevel"/>
    <w:tmpl w:val="2E8E4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726B2"/>
    <w:multiLevelType w:val="hybridMultilevel"/>
    <w:tmpl w:val="4F54C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13A2"/>
    <w:multiLevelType w:val="hybridMultilevel"/>
    <w:tmpl w:val="CE58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704F"/>
    <w:multiLevelType w:val="hybridMultilevel"/>
    <w:tmpl w:val="B6FEC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2174E"/>
    <w:multiLevelType w:val="hybridMultilevel"/>
    <w:tmpl w:val="86C4B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C5AAA"/>
    <w:multiLevelType w:val="hybridMultilevel"/>
    <w:tmpl w:val="4386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10810">
    <w:abstractNumId w:val="4"/>
  </w:num>
  <w:num w:numId="2" w16cid:durableId="2087412189">
    <w:abstractNumId w:val="1"/>
  </w:num>
  <w:num w:numId="3" w16cid:durableId="776175159">
    <w:abstractNumId w:val="5"/>
  </w:num>
  <w:num w:numId="4" w16cid:durableId="541788743">
    <w:abstractNumId w:val="3"/>
  </w:num>
  <w:num w:numId="5" w16cid:durableId="495583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518272">
    <w:abstractNumId w:val="0"/>
  </w:num>
  <w:num w:numId="7" w16cid:durableId="32220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4"/>
    <w:rsid w:val="000026BC"/>
    <w:rsid w:val="00014E59"/>
    <w:rsid w:val="0001532E"/>
    <w:rsid w:val="00037ED6"/>
    <w:rsid w:val="00043DDC"/>
    <w:rsid w:val="00051B16"/>
    <w:rsid w:val="00077B7C"/>
    <w:rsid w:val="00084E70"/>
    <w:rsid w:val="000E1227"/>
    <w:rsid w:val="00100AC0"/>
    <w:rsid w:val="001052F3"/>
    <w:rsid w:val="0011381B"/>
    <w:rsid w:val="00122EC8"/>
    <w:rsid w:val="00130E1C"/>
    <w:rsid w:val="00136E5E"/>
    <w:rsid w:val="00147E39"/>
    <w:rsid w:val="00153A84"/>
    <w:rsid w:val="00163D36"/>
    <w:rsid w:val="001653D6"/>
    <w:rsid w:val="00186B58"/>
    <w:rsid w:val="00192E69"/>
    <w:rsid w:val="00195495"/>
    <w:rsid w:val="00196881"/>
    <w:rsid w:val="001B6032"/>
    <w:rsid w:val="001F730A"/>
    <w:rsid w:val="00200A33"/>
    <w:rsid w:val="0020691C"/>
    <w:rsid w:val="00212620"/>
    <w:rsid w:val="00220230"/>
    <w:rsid w:val="00223786"/>
    <w:rsid w:val="00256F6E"/>
    <w:rsid w:val="00272168"/>
    <w:rsid w:val="002A278A"/>
    <w:rsid w:val="002B57B7"/>
    <w:rsid w:val="002E2A36"/>
    <w:rsid w:val="00307D37"/>
    <w:rsid w:val="00311DEF"/>
    <w:rsid w:val="003449C3"/>
    <w:rsid w:val="003506C1"/>
    <w:rsid w:val="00360855"/>
    <w:rsid w:val="00365721"/>
    <w:rsid w:val="0038570A"/>
    <w:rsid w:val="0039394C"/>
    <w:rsid w:val="003A2ECA"/>
    <w:rsid w:val="003B3F79"/>
    <w:rsid w:val="003E6C4B"/>
    <w:rsid w:val="0040157E"/>
    <w:rsid w:val="004109EB"/>
    <w:rsid w:val="00442BFA"/>
    <w:rsid w:val="004455ED"/>
    <w:rsid w:val="00446FFA"/>
    <w:rsid w:val="00453479"/>
    <w:rsid w:val="0045447B"/>
    <w:rsid w:val="0046019E"/>
    <w:rsid w:val="00463796"/>
    <w:rsid w:val="00465B67"/>
    <w:rsid w:val="00472DA5"/>
    <w:rsid w:val="00480B75"/>
    <w:rsid w:val="00482FCB"/>
    <w:rsid w:val="0048324D"/>
    <w:rsid w:val="00496DC9"/>
    <w:rsid w:val="004B4C08"/>
    <w:rsid w:val="004C145C"/>
    <w:rsid w:val="004C41CD"/>
    <w:rsid w:val="004C4931"/>
    <w:rsid w:val="004D7C70"/>
    <w:rsid w:val="004E16B4"/>
    <w:rsid w:val="004F1FE4"/>
    <w:rsid w:val="004F3522"/>
    <w:rsid w:val="004F4176"/>
    <w:rsid w:val="005463A9"/>
    <w:rsid w:val="005557D4"/>
    <w:rsid w:val="00565D55"/>
    <w:rsid w:val="0058247F"/>
    <w:rsid w:val="00583C12"/>
    <w:rsid w:val="00594534"/>
    <w:rsid w:val="005C058B"/>
    <w:rsid w:val="005C1E9A"/>
    <w:rsid w:val="005C5C8B"/>
    <w:rsid w:val="005D2798"/>
    <w:rsid w:val="005D755D"/>
    <w:rsid w:val="005E5170"/>
    <w:rsid w:val="00602A53"/>
    <w:rsid w:val="00607B2F"/>
    <w:rsid w:val="00620CE1"/>
    <w:rsid w:val="00626604"/>
    <w:rsid w:val="00630AF5"/>
    <w:rsid w:val="00633B70"/>
    <w:rsid w:val="00643F9A"/>
    <w:rsid w:val="00646F4C"/>
    <w:rsid w:val="006A1A97"/>
    <w:rsid w:val="006A33A7"/>
    <w:rsid w:val="006C1DD5"/>
    <w:rsid w:val="006C3ACF"/>
    <w:rsid w:val="006C4BC3"/>
    <w:rsid w:val="00702A34"/>
    <w:rsid w:val="00742E69"/>
    <w:rsid w:val="007431EB"/>
    <w:rsid w:val="00754173"/>
    <w:rsid w:val="007579FF"/>
    <w:rsid w:val="00764BEA"/>
    <w:rsid w:val="00777FCB"/>
    <w:rsid w:val="00780AA5"/>
    <w:rsid w:val="00792BF0"/>
    <w:rsid w:val="00794E03"/>
    <w:rsid w:val="007A103A"/>
    <w:rsid w:val="007A4A2B"/>
    <w:rsid w:val="007F7BF2"/>
    <w:rsid w:val="00823788"/>
    <w:rsid w:val="00826A72"/>
    <w:rsid w:val="008510F3"/>
    <w:rsid w:val="00873B1B"/>
    <w:rsid w:val="008819C3"/>
    <w:rsid w:val="00886065"/>
    <w:rsid w:val="00892393"/>
    <w:rsid w:val="008A0954"/>
    <w:rsid w:val="008A6F71"/>
    <w:rsid w:val="008B58BE"/>
    <w:rsid w:val="008B70DA"/>
    <w:rsid w:val="0090461F"/>
    <w:rsid w:val="00916E27"/>
    <w:rsid w:val="00921B9D"/>
    <w:rsid w:val="009813B9"/>
    <w:rsid w:val="009818AF"/>
    <w:rsid w:val="00987D94"/>
    <w:rsid w:val="00997311"/>
    <w:rsid w:val="009A5E95"/>
    <w:rsid w:val="009B19C5"/>
    <w:rsid w:val="009B78C7"/>
    <w:rsid w:val="00A211F4"/>
    <w:rsid w:val="00A33AC9"/>
    <w:rsid w:val="00A4534F"/>
    <w:rsid w:val="00A5698F"/>
    <w:rsid w:val="00A610A4"/>
    <w:rsid w:val="00A729AD"/>
    <w:rsid w:val="00A74CD4"/>
    <w:rsid w:val="00A9104C"/>
    <w:rsid w:val="00AA0267"/>
    <w:rsid w:val="00AA032D"/>
    <w:rsid w:val="00AA44B1"/>
    <w:rsid w:val="00AA5472"/>
    <w:rsid w:val="00AB6969"/>
    <w:rsid w:val="00AD37F2"/>
    <w:rsid w:val="00AE0EFF"/>
    <w:rsid w:val="00AF5020"/>
    <w:rsid w:val="00B0369A"/>
    <w:rsid w:val="00B07514"/>
    <w:rsid w:val="00B075EE"/>
    <w:rsid w:val="00B10ECB"/>
    <w:rsid w:val="00B13EDE"/>
    <w:rsid w:val="00B313FD"/>
    <w:rsid w:val="00B47CE9"/>
    <w:rsid w:val="00B51784"/>
    <w:rsid w:val="00B56C1C"/>
    <w:rsid w:val="00B62F93"/>
    <w:rsid w:val="00B81848"/>
    <w:rsid w:val="00B974E9"/>
    <w:rsid w:val="00BA5335"/>
    <w:rsid w:val="00BB2A01"/>
    <w:rsid w:val="00BB6E27"/>
    <w:rsid w:val="00C22902"/>
    <w:rsid w:val="00C377EA"/>
    <w:rsid w:val="00C42246"/>
    <w:rsid w:val="00C440FF"/>
    <w:rsid w:val="00C55970"/>
    <w:rsid w:val="00C716BB"/>
    <w:rsid w:val="00C764E5"/>
    <w:rsid w:val="00C76BD2"/>
    <w:rsid w:val="00C814BF"/>
    <w:rsid w:val="00C95375"/>
    <w:rsid w:val="00CA0EBE"/>
    <w:rsid w:val="00CA2111"/>
    <w:rsid w:val="00CA51F3"/>
    <w:rsid w:val="00CB5C7A"/>
    <w:rsid w:val="00CC6EFE"/>
    <w:rsid w:val="00CD1339"/>
    <w:rsid w:val="00CD184D"/>
    <w:rsid w:val="00CE17EF"/>
    <w:rsid w:val="00CF12E0"/>
    <w:rsid w:val="00CF56D2"/>
    <w:rsid w:val="00D04DD6"/>
    <w:rsid w:val="00D07431"/>
    <w:rsid w:val="00D23980"/>
    <w:rsid w:val="00D2437D"/>
    <w:rsid w:val="00D37399"/>
    <w:rsid w:val="00D407D9"/>
    <w:rsid w:val="00D5014E"/>
    <w:rsid w:val="00D51B1D"/>
    <w:rsid w:val="00D5221F"/>
    <w:rsid w:val="00D72B14"/>
    <w:rsid w:val="00D80210"/>
    <w:rsid w:val="00D945B3"/>
    <w:rsid w:val="00DD47A4"/>
    <w:rsid w:val="00DF0D04"/>
    <w:rsid w:val="00DF5B8A"/>
    <w:rsid w:val="00E04B83"/>
    <w:rsid w:val="00E0765E"/>
    <w:rsid w:val="00E26E85"/>
    <w:rsid w:val="00E328AE"/>
    <w:rsid w:val="00E6217A"/>
    <w:rsid w:val="00E935E4"/>
    <w:rsid w:val="00ED0156"/>
    <w:rsid w:val="00EE1777"/>
    <w:rsid w:val="00EE7B9A"/>
    <w:rsid w:val="00EF3D5F"/>
    <w:rsid w:val="00EF72D6"/>
    <w:rsid w:val="00F010D0"/>
    <w:rsid w:val="00F03D01"/>
    <w:rsid w:val="00F06FA4"/>
    <w:rsid w:val="00F551DA"/>
    <w:rsid w:val="00F654AA"/>
    <w:rsid w:val="00F915C3"/>
    <w:rsid w:val="00F91F69"/>
    <w:rsid w:val="00F930AA"/>
    <w:rsid w:val="00F9618B"/>
    <w:rsid w:val="00F9630D"/>
    <w:rsid w:val="00FA46A7"/>
    <w:rsid w:val="00FA6E8F"/>
    <w:rsid w:val="00FC5A90"/>
    <w:rsid w:val="00FD3C57"/>
    <w:rsid w:val="00FD579C"/>
    <w:rsid w:val="00FE74E8"/>
    <w:rsid w:val="00FF37B4"/>
    <w:rsid w:val="00FF4853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8C6A0"/>
  <w15:docId w15:val="{87EDB5A9-F2CE-4829-A3AB-254A743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A9"/>
  </w:style>
  <w:style w:type="paragraph" w:styleId="Footer">
    <w:name w:val="footer"/>
    <w:basedOn w:val="Normal"/>
    <w:link w:val="FooterChar"/>
    <w:uiPriority w:val="99"/>
    <w:unhideWhenUsed/>
    <w:rsid w:val="0054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A9"/>
  </w:style>
  <w:style w:type="paragraph" w:styleId="BalloonText">
    <w:name w:val="Balloon Text"/>
    <w:basedOn w:val="Normal"/>
    <w:link w:val="BalloonTextChar"/>
    <w:uiPriority w:val="99"/>
    <w:semiHidden/>
    <w:unhideWhenUsed/>
    <w:rsid w:val="0054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3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3C5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41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5447B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rsid w:val="0045447B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360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360855"/>
    <w:rPr>
      <w:b/>
      <w:bCs/>
    </w:rPr>
  </w:style>
  <w:style w:type="character" w:customStyle="1" w:styleId="apple-converted-space">
    <w:name w:val="apple-converted-space"/>
    <w:basedOn w:val="DefaultParagraphFont"/>
    <w:rsid w:val="00360855"/>
  </w:style>
  <w:style w:type="table" w:styleId="TableGrid">
    <w:name w:val="Table Grid"/>
    <w:basedOn w:val="TableNormal"/>
    <w:uiPriority w:val="59"/>
    <w:rsid w:val="00B0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receivable@cofebirmingha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ceTeam@cofebirming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0CF2-2E92-48C3-9F8E-E827AFD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Halstead</dc:creator>
  <cp:lastModifiedBy>Shirley Grogan-White</cp:lastModifiedBy>
  <cp:revision>2</cp:revision>
  <cp:lastPrinted>2023-02-21T10:17:00Z</cp:lastPrinted>
  <dcterms:created xsi:type="dcterms:W3CDTF">2024-11-11T15:20:00Z</dcterms:created>
  <dcterms:modified xsi:type="dcterms:W3CDTF">2024-11-11T15:20:00Z</dcterms:modified>
</cp:coreProperties>
</file>